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“智能变配电技术”赛项培训班的通知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智能变配电技术</w:t>
      </w:r>
      <w:r>
        <w:rPr>
          <w:rFonts w:hint="eastAsia" w:hAnsi="宋体"/>
          <w:sz w:val="30"/>
          <w:szCs w:val="30"/>
        </w:rPr>
        <w:t>”赛项培训班（“智能变配电技术”是本届18个赛项之一），对准备参赛的教师进行竞赛规则、比赛要求和赛项平台技术等赛前辅导。现将培训班有关事项通知如下：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（3）围绕“智能变配电技术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赛项，讲解智能变配电系统组成、成套配电装置介绍、系统运行与监控、仿真装置硬件接口与使用方法，以及智能变配电监控系统软件开发等，详细介绍赛项平台的各功能组成模块功能及使用。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（4）结合“智能变配电技术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（5）围绕“智能变配电技术</w:t>
      </w:r>
      <w:r>
        <w:rPr>
          <w:rFonts w:hAnsi="宋体"/>
          <w:sz w:val="30"/>
          <w:szCs w:val="30"/>
        </w:rPr>
        <w:t>”</w:t>
      </w:r>
      <w:r>
        <w:rPr>
          <w:rFonts w:hint="eastAsia" w:hAnsi="宋体"/>
          <w:sz w:val="30"/>
          <w:szCs w:val="30"/>
        </w:rPr>
        <w:t>的应用，讲授PLC编程、labview编程、微机继电保护、无功补偿等。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：电气工程及其自动化、电气工程与智能控制、智能电网信息工程、自动化,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：发电厂及电力系统、供用电技术、电力系统自动化技术、电力系统继电保护与自动化技术、电网监控技术、分布式发电与微电网技术等相关专业教师和实验室教学人员，每个学校每个赛项限报1～2人。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第一期培训时间：2020年8月8日（周六）至8月13日（周四），          8月8日接站、报到，8月13日结业、送站。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第二期培训时间：2020年8月28日（周五）至9月2日（周三），          8月28日接站、报到，9月2日结业、送站。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第三期培训时间：2020年9月21日（周一）至9月26日（周六），9月21日接站、报到，9月26日结业、送站。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注：（1）请准备参加培训班的院校尽快报名，第一期报名截止日期2020年8月5日（周三），第二期报名截止日期2020年8月25日（周二），第三期报名截止日期2020年9月18日（周五）。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（1）请准备参加培训的老师填写《第六届全国高等院校工程应用技术教师大赛“智能变配电技术”培训班报名回执表》（报名回执表亦可登陆网站http://skills.tianhuang.cn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附件：第六届全国高等院校工程应用技术教师大赛“智能供配电技术”赛项培训班报名回执表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</w:t>
      </w:r>
    </w:p>
    <w:p>
      <w:pPr>
        <w:spacing w:line="420" w:lineRule="exact"/>
        <w:jc w:val="right"/>
        <w:rPr>
          <w:rFonts w:hint="eastAsia" w:ascii="Times New Roman" w:eastAsia="黑体"/>
          <w:sz w:val="36"/>
          <w:szCs w:val="36"/>
        </w:rPr>
      </w:pPr>
      <w:r>
        <w:rPr>
          <w:rFonts w:hint="eastAsia" w:hAnsi="宋体"/>
          <w:b/>
          <w:sz w:val="30"/>
          <w:szCs w:val="30"/>
        </w:rPr>
        <w:t xml:space="preserve"> 浙江天煌科技实业有限公司</w:t>
      </w:r>
    </w:p>
    <w:p>
      <w:pPr>
        <w:spacing w:line="420" w:lineRule="exact"/>
        <w:ind w:right="600" w:firstLine="6761" w:firstLineChars="2245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第六届全国高等院校工程应用技术教师大赛“智能变配电技术”赛项培训班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</w:t>
            </w:r>
            <w:bookmarkStart w:id="0" w:name="_GoBack"/>
            <w:bookmarkEnd w:id="0"/>
            <w:r>
              <w:rPr>
                <w:rFonts w:hint="eastAsia"/>
                <w:sz w:val="24"/>
                <w:lang w:val="zh-CN"/>
              </w:rPr>
              <w:t>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5D6"/>
    <w:multiLevelType w:val="multilevel"/>
    <w:tmpl w:val="7F8435D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2020-06-02T01:50:30Z</dcterms:created>
  <dc:creator>TH-WL</dc:creator>
  <cp:lastModifiedBy>如约而至</cp:lastModifiedBy>
  <dcterms:modified xsi:type="dcterms:W3CDTF">2020-06-02T01:50:51Z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